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46" w:rsidRPr="009C3B94" w:rsidRDefault="00263846" w:rsidP="00263846">
      <w:pPr>
        <w:rPr>
          <w:rFonts w:ascii="標楷體" w:eastAsia="標楷體" w:hAnsi="標楷體"/>
          <w:bCs/>
        </w:rPr>
      </w:pPr>
      <w:r w:rsidRPr="009C3B94">
        <w:rPr>
          <w:rFonts w:ascii="標楷體" w:eastAsia="標楷體" w:hAnsi="標楷體" w:hint="eastAsia"/>
          <w:bCs/>
        </w:rPr>
        <w:t>附表2-2d</w:t>
      </w:r>
    </w:p>
    <w:p w:rsidR="00263846" w:rsidRPr="009C3B94" w:rsidRDefault="00263846" w:rsidP="00263846">
      <w:pPr>
        <w:ind w:left="360"/>
        <w:jc w:val="center"/>
        <w:rPr>
          <w:rFonts w:ascii="標楷體" w:eastAsia="標楷體" w:hAnsi="標楷體" w:cs="Times New Roman"/>
          <w:sz w:val="26"/>
          <w:szCs w:val="26"/>
        </w:rPr>
      </w:pPr>
      <w:r w:rsidRPr="009C3B94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○○藝術大學教師｢2-2d展演創作型-</w:t>
      </w:r>
      <w:r w:rsidRPr="009C3B94">
        <w:rPr>
          <w:rFonts w:ascii="標楷體" w:eastAsia="標楷體" w:hAnsi="標楷體" w:cs="Times New Roman" w:hint="eastAsia"/>
          <w:sz w:val="26"/>
          <w:szCs w:val="26"/>
        </w:rPr>
        <w:t>民俗藝術類」升等送審審查評分表(甲表)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788"/>
        <w:gridCol w:w="1995"/>
        <w:gridCol w:w="1045"/>
        <w:gridCol w:w="401"/>
        <w:gridCol w:w="763"/>
        <w:gridCol w:w="412"/>
        <w:gridCol w:w="410"/>
        <w:gridCol w:w="410"/>
        <w:gridCol w:w="364"/>
        <w:gridCol w:w="42"/>
        <w:gridCol w:w="406"/>
        <w:gridCol w:w="416"/>
        <w:gridCol w:w="1530"/>
      </w:tblGrid>
      <w:tr w:rsidR="00263846" w:rsidRPr="009C3B94" w:rsidTr="0050637C">
        <w:trPr>
          <w:trHeight w:val="810"/>
        </w:trPr>
        <w:tc>
          <w:tcPr>
            <w:tcW w:w="704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846" w:rsidRPr="009C3B94" w:rsidRDefault="00EB416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102" o:spid="_x0000_s1026" style="position:absolute;left:0;text-align:lef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39.45pt,50.85pt" to="639.4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" o:allowincell="f"/>
              </w:pict>
            </w:r>
            <w:r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101" o:spid="_x0000_s1031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50.55pt" to="1074.3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" o:allowincell="f" strokeweight="1pt"/>
              </w:pict>
            </w:r>
            <w:r w:rsidR="00263846" w:rsidRPr="009C3B94">
              <w:rPr>
                <w:rFonts w:ascii="標楷體" w:eastAsia="標楷體" w:hAnsi="標楷體" w:cs="Times New Roman"/>
                <w:szCs w:val="24"/>
              </w:rPr>
              <w:t>送審教師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ＯＯＯ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專長</w:t>
            </w:r>
          </w:p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領域</w:t>
            </w:r>
          </w:p>
        </w:tc>
        <w:tc>
          <w:tcPr>
            <w:tcW w:w="1256" w:type="pct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9C3B94">
              <w:rPr>
                <w:rFonts w:ascii="標楷體" w:eastAsia="標楷體" w:hAnsi="標楷體" w:cs="Times New Roman" w:hint="eastAsia"/>
                <w:szCs w:val="24"/>
              </w:rPr>
              <w:t>導演</w:t>
            </w:r>
          </w:p>
        </w:tc>
        <w:tc>
          <w:tcPr>
            <w:tcW w:w="644" w:type="pct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升等</w:t>
            </w:r>
          </w:p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級別</w:t>
            </w:r>
          </w:p>
        </w:tc>
        <w:tc>
          <w:tcPr>
            <w:tcW w:w="802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教　　授</w:t>
            </w:r>
          </w:p>
          <w:p w:rsidR="00263846" w:rsidRPr="009C3B94" w:rsidRDefault="00263846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副 教 授</w:t>
            </w:r>
          </w:p>
          <w:p w:rsidR="00263846" w:rsidRPr="009C3B94" w:rsidRDefault="00263846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助理教授</w:t>
            </w:r>
          </w:p>
        </w:tc>
      </w:tr>
      <w:tr w:rsidR="00263846" w:rsidRPr="009C3B94" w:rsidTr="0050637C">
        <w:trPr>
          <w:cantSplit/>
          <w:trHeight w:val="262"/>
        </w:trPr>
        <w:tc>
          <w:tcPr>
            <w:tcW w:w="704" w:type="pct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評分項目</w:t>
            </w:r>
            <w:r w:rsidR="00EB416B"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100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46.5pt" to="1072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" o:allowincell="f"/>
              </w:pict>
            </w:r>
          </w:p>
        </w:tc>
        <w:tc>
          <w:tcPr>
            <w:tcW w:w="220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  <w:r w:rsidR="00EB416B"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99" o:spid="_x0000_s1029" style="position:absolute;left:0;text-align:left;flip:x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4.15pt,-822.45pt" to="64.15pt,-6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" strokeweight="1pt"/>
              </w:pict>
            </w:r>
            <w:r w:rsidR="00EB416B"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98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-1072.15pt" to="601.35pt,-10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" strokeweight="1pt"/>
              </w:pict>
            </w:r>
            <w:r w:rsidR="00EB416B"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97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1076.1pt" to="582.6pt,-10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" strokeweight="1pt"/>
              </w:pict>
            </w:r>
            <w:r w:rsidRPr="009C3B94">
              <w:rPr>
                <w:rFonts w:ascii="標楷體" w:eastAsia="標楷體" w:hAnsi="標楷體" w:cs="Times New Roman"/>
                <w:szCs w:val="24"/>
              </w:rPr>
              <w:t>指標</w:t>
            </w:r>
          </w:p>
        </w:tc>
        <w:tc>
          <w:tcPr>
            <w:tcW w:w="646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比重</w:t>
            </w:r>
          </w:p>
        </w:tc>
        <w:tc>
          <w:tcPr>
            <w:tcW w:w="644" w:type="pct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配分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得分</w:t>
            </w:r>
          </w:p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(審查意見另附乙表)</w:t>
            </w:r>
          </w:p>
        </w:tc>
      </w:tr>
      <w:tr w:rsidR="00263846" w:rsidRPr="009C3B94" w:rsidTr="0050637C">
        <w:trPr>
          <w:cantSplit/>
          <w:trHeight w:val="947"/>
        </w:trPr>
        <w:tc>
          <w:tcPr>
            <w:tcW w:w="704" w:type="pct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63846" w:rsidRPr="009C3B94" w:rsidRDefault="00263846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教授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63846" w:rsidRPr="009C3B94" w:rsidRDefault="00263846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副教授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63846" w:rsidRPr="009C3B94" w:rsidRDefault="00263846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助理教授</w:t>
            </w:r>
          </w:p>
        </w:tc>
        <w:tc>
          <w:tcPr>
            <w:tcW w:w="21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63846" w:rsidRPr="009C3B94" w:rsidRDefault="00263846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教授</w:t>
            </w:r>
          </w:p>
        </w:tc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63846" w:rsidRPr="009C3B94" w:rsidRDefault="00263846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副教授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63846" w:rsidRPr="009C3B94" w:rsidRDefault="00263846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助理教授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63846" w:rsidRPr="009C3B94" w:rsidTr="0050637C">
        <w:trPr>
          <w:cantSplit/>
          <w:trHeight w:val="671"/>
        </w:trPr>
        <w:tc>
          <w:tcPr>
            <w:tcW w:w="291" w:type="pct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(一)</w:t>
            </w:r>
          </w:p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代表</w:t>
            </w:r>
          </w:p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成果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名稱</w:t>
            </w:r>
          </w:p>
        </w:tc>
        <w:tc>
          <w:tcPr>
            <w:tcW w:w="3494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ind w:left="469" w:hangingChars="213" w:hanging="46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9C3B94">
              <w:rPr>
                <w:rFonts w:ascii="標楷體" w:eastAsia="標楷體" w:hAnsi="標楷體" w:cs="Times New Roman" w:hint="eastAsia"/>
                <w:sz w:val="22"/>
              </w:rPr>
              <w:t xml:space="preserve">□編劇  </w:t>
            </w:r>
            <w:r w:rsidRPr="009C3B94">
              <w:rPr>
                <w:rFonts w:ascii="標楷體" w:eastAsia="標楷體" w:hAnsi="標楷體" w:cs="Times New Roman" w:hint="eastAsia"/>
                <w:sz w:val="22"/>
                <w:shd w:val="clear" w:color="auto" w:fill="000000" w:themeFill="text1"/>
              </w:rPr>
              <w:t>□</w:t>
            </w:r>
            <w:r w:rsidRPr="009C3B94">
              <w:rPr>
                <w:rFonts w:ascii="標楷體" w:eastAsia="標楷體" w:hAnsi="標楷體" w:cs="Times New Roman" w:hint="eastAsia"/>
                <w:sz w:val="22"/>
              </w:rPr>
              <w:t xml:space="preserve">導演  </w:t>
            </w:r>
            <w:r w:rsidRPr="009C3B94">
              <w:rPr>
                <w:rFonts w:ascii="標楷體" w:eastAsia="標楷體" w:hAnsi="標楷體" w:cs="Times New Roman" w:hint="eastAsia"/>
                <w:sz w:val="22"/>
                <w:shd w:val="clear" w:color="auto" w:fill="FFFFFF" w:themeFill="background1"/>
              </w:rPr>
              <w:t>□</w:t>
            </w:r>
            <w:r w:rsidRPr="009C3B94">
              <w:rPr>
                <w:rFonts w:ascii="標楷體" w:eastAsia="標楷體" w:hAnsi="標楷體" w:cs="Times New Roman" w:hint="eastAsia"/>
                <w:sz w:val="22"/>
              </w:rPr>
              <w:t>樂曲編撰  □演員</w:t>
            </w:r>
          </w:p>
          <w:p w:rsidR="00263846" w:rsidRPr="009C3B94" w:rsidRDefault="00263846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藝術大學教師｢</w:t>
            </w:r>
            <w:r w:rsidRPr="009C3B94">
              <w:rPr>
                <w:rFonts w:ascii="標楷體" w:eastAsia="標楷體" w:hAnsi="標楷體" w:cs="Times New Roman" w:hint="eastAsia"/>
                <w:spacing w:val="-20"/>
                <w:szCs w:val="24"/>
              </w:rPr>
              <w:t>展演創作</w:t>
            </w:r>
            <w:r w:rsidRPr="009C3B9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型</w:t>
            </w:r>
            <w:r w:rsidRPr="009C3B94">
              <w:rPr>
                <w:rFonts w:ascii="標楷體" w:eastAsia="標楷體" w:hAnsi="標楷體" w:cs="Times New Roman" w:hint="eastAsia"/>
                <w:szCs w:val="24"/>
              </w:rPr>
              <w:t>」升等</w:t>
            </w:r>
            <w:r w:rsidRPr="009C3B94">
              <w:rPr>
                <w:rFonts w:ascii="標楷體" w:eastAsia="標楷體" w:hAnsi="標楷體" w:cs="Times New Roman" w:hint="eastAsia"/>
                <w:spacing w:val="-20"/>
                <w:szCs w:val="24"/>
              </w:rPr>
              <w:t>五年內個人代表《導演戲曲演出》</w:t>
            </w:r>
            <w:r w:rsidRPr="009C3B9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(示例)</w:t>
            </w:r>
          </w:p>
        </w:tc>
        <w:tc>
          <w:tcPr>
            <w:tcW w:w="80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ind w:left="57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9C3B9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分</w:t>
            </w:r>
          </w:p>
        </w:tc>
      </w:tr>
      <w:tr w:rsidR="00263846" w:rsidRPr="009C3B94" w:rsidTr="0050637C">
        <w:trPr>
          <w:cantSplit/>
          <w:trHeight w:val="437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2"/>
              </w:rPr>
              <w:t>研究主題、內容、形式、技巧、效果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644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0分</w:t>
            </w:r>
          </w:p>
        </w:tc>
        <w:tc>
          <w:tcPr>
            <w:tcW w:w="802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63846" w:rsidRPr="009C3B94" w:rsidTr="0050637C">
        <w:trPr>
          <w:cantSplit/>
          <w:trHeight w:val="496"/>
        </w:trPr>
        <w:tc>
          <w:tcPr>
            <w:tcW w:w="291" w:type="pct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2"/>
              </w:rPr>
              <w:t>創作報告</w:t>
            </w:r>
            <w:r w:rsidRPr="009C3B94">
              <w:rPr>
                <w:rFonts w:ascii="標楷體" w:eastAsia="標楷體" w:hAnsi="標楷體" w:hint="eastAsia"/>
                <w:sz w:val="22"/>
              </w:rPr>
              <w:t>：含創作理念、學理基礎、內容形式、方式技巧、藝術價值與貢獻等。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</w:tc>
        <w:tc>
          <w:tcPr>
            <w:tcW w:w="644" w:type="pct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63846" w:rsidRPr="009C3B94" w:rsidTr="0050637C">
        <w:trPr>
          <w:cantSplit/>
          <w:trHeight w:val="565"/>
        </w:trPr>
        <w:tc>
          <w:tcPr>
            <w:tcW w:w="291" w:type="pct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(二)</w:t>
            </w:r>
          </w:p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參考</w:t>
            </w:r>
          </w:p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成果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  <w:tc>
          <w:tcPr>
            <w:tcW w:w="3494" w:type="pct"/>
            <w:gridSpan w:val="1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名稱詳如送審履歷表之「參考成果」欄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9C3B9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分</w:t>
            </w:r>
          </w:p>
        </w:tc>
      </w:tr>
      <w:tr w:rsidR="00263846" w:rsidRPr="009C3B94" w:rsidTr="0050637C">
        <w:trPr>
          <w:cantSplit/>
          <w:trHeight w:val="413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作品品質或藝術價值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644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30分</w:t>
            </w:r>
          </w:p>
        </w:tc>
        <w:tc>
          <w:tcPr>
            <w:tcW w:w="802" w:type="pct"/>
            <w:vMerge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63846" w:rsidRPr="009C3B94" w:rsidTr="0050637C">
        <w:trPr>
          <w:cantSplit/>
          <w:trHeight w:val="419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創作專業性與持續性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644" w:type="pct"/>
            <w:gridSpan w:val="4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63846" w:rsidRPr="009C3B94" w:rsidTr="0050637C">
        <w:trPr>
          <w:cantSplit/>
          <w:trHeight w:val="410"/>
        </w:trPr>
        <w:tc>
          <w:tcPr>
            <w:tcW w:w="291" w:type="pct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符合教學專長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644" w:type="pct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63846" w:rsidRPr="009C3B94" w:rsidTr="0050637C">
        <w:trPr>
          <w:cantSplit/>
          <w:trHeight w:val="549"/>
        </w:trPr>
        <w:tc>
          <w:tcPr>
            <w:tcW w:w="291" w:type="pct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(三)</w:t>
            </w:r>
          </w:p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相關成就</w:t>
            </w:r>
          </w:p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或</w:t>
            </w:r>
          </w:p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貢獻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內容 </w:t>
            </w:r>
          </w:p>
        </w:tc>
        <w:tc>
          <w:tcPr>
            <w:tcW w:w="3494" w:type="pct"/>
            <w:gridSpan w:val="1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名稱詳如送審履歷表之「參考資料」欄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9C3B9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分</w:t>
            </w:r>
          </w:p>
        </w:tc>
      </w:tr>
      <w:tr w:rsidR="00263846" w:rsidRPr="009C3B94" w:rsidTr="0050637C">
        <w:trPr>
          <w:cantSplit/>
          <w:trHeight w:val="829"/>
        </w:trPr>
        <w:tc>
          <w:tcPr>
            <w:tcW w:w="291" w:type="pct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63846" w:rsidRPr="009C3B94" w:rsidRDefault="00263846" w:rsidP="000A3684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846" w:rsidRPr="009C3B94" w:rsidRDefault="00263846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七年內及前一等級至本次申請等級間之具體專業表現、成就或貢獻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不區分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46" w:rsidRPr="009C3B94" w:rsidRDefault="00263846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20分</w:t>
            </w:r>
          </w:p>
        </w:tc>
        <w:tc>
          <w:tcPr>
            <w:tcW w:w="80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846" w:rsidRPr="009C3B94" w:rsidRDefault="00263846" w:rsidP="000A3684">
            <w:pPr>
              <w:widowControl/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50637C" w:rsidRPr="009C3B94" w:rsidTr="0050637C">
        <w:trPr>
          <w:cantSplit/>
          <w:trHeight w:val="1357"/>
        </w:trPr>
        <w:tc>
          <w:tcPr>
            <w:tcW w:w="4198" w:type="pct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37C" w:rsidRPr="001C36C6" w:rsidRDefault="0050637C" w:rsidP="001C36C6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/>
                <w:color w:val="FF0000"/>
                <w:sz w:val="32"/>
                <w:szCs w:val="32"/>
                <w:u w:val="single"/>
              </w:rPr>
            </w:pPr>
            <w:r w:rsidRPr="001C36C6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32"/>
                <w:u w:val="single"/>
              </w:rPr>
              <w:t>外審總分(本案及格分數為70分)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37C" w:rsidRPr="001C36C6" w:rsidRDefault="0050637C" w:rsidP="00D158DE">
            <w:pPr>
              <w:widowControl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</w:t>
            </w:r>
            <w:r w:rsidRPr="001C36C6">
              <w:rPr>
                <w:rFonts w:ascii="標楷體" w:eastAsia="標楷體" w:hAnsi="標楷體" w:cs="Times New Roman" w:hint="eastAsia"/>
                <w:b/>
                <w:color w:val="FF0000"/>
                <w:u w:val="single"/>
              </w:rPr>
              <w:t xml:space="preserve"> 分</w:t>
            </w:r>
          </w:p>
        </w:tc>
      </w:tr>
      <w:tr w:rsidR="0050637C" w:rsidRPr="009C3B94" w:rsidTr="0050637C">
        <w:trPr>
          <w:cantSplit/>
          <w:trHeight w:val="1378"/>
        </w:trPr>
        <w:tc>
          <w:tcPr>
            <w:tcW w:w="704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37C" w:rsidRPr="009C3B94" w:rsidRDefault="0050637C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外審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總</w:t>
            </w:r>
            <w:bookmarkStart w:id="0" w:name="_GoBack"/>
            <w:r w:rsidRPr="00E578F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評</w:t>
            </w:r>
            <w:bookmarkEnd w:id="0"/>
          </w:p>
        </w:tc>
        <w:tc>
          <w:tcPr>
            <w:tcW w:w="4296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37C" w:rsidRPr="001C36C6" w:rsidRDefault="0050637C" w:rsidP="0050637C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Cs w:val="24"/>
                <w:u w:val="single"/>
              </w:rPr>
            </w:pPr>
            <w:r w:rsidRPr="00CF0FB7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</w:t>
            </w:r>
            <w:r w:rsidRPr="001C36C6">
              <w:rPr>
                <w:rFonts w:ascii="標楷體" w:eastAsia="標楷體" w:hAnsi="標楷體" w:cs="Times New Roman" w:hint="eastAsia"/>
                <w:b/>
                <w:color w:val="FF0000"/>
                <w:sz w:val="36"/>
                <w:szCs w:val="36"/>
                <w:u w:val="single"/>
              </w:rPr>
              <w:t>□及格     □不及格</w:t>
            </w:r>
          </w:p>
        </w:tc>
      </w:tr>
      <w:tr w:rsidR="0050637C" w:rsidRPr="009C3B94" w:rsidTr="0050637C">
        <w:trPr>
          <w:cantSplit/>
          <w:trHeight w:val="1255"/>
        </w:trPr>
        <w:tc>
          <w:tcPr>
            <w:tcW w:w="704" w:type="pct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637C" w:rsidRPr="009C3B94" w:rsidRDefault="0050637C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審查人簽章</w:t>
            </w:r>
          </w:p>
        </w:tc>
        <w:tc>
          <w:tcPr>
            <w:tcW w:w="1804" w:type="pct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637C" w:rsidRPr="009C3B94" w:rsidRDefault="0050637C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637C" w:rsidRPr="009C3B94" w:rsidRDefault="0050637C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審畢日期</w:t>
            </w:r>
          </w:p>
        </w:tc>
        <w:tc>
          <w:tcPr>
            <w:tcW w:w="1255" w:type="pct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637C" w:rsidRPr="009C3B94" w:rsidRDefault="0050637C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   年    月     日</w:t>
            </w:r>
          </w:p>
        </w:tc>
      </w:tr>
    </w:tbl>
    <w:p w:rsidR="00263846" w:rsidRPr="009C3B94" w:rsidRDefault="00263846" w:rsidP="00263846">
      <w:pPr>
        <w:rPr>
          <w:rFonts w:ascii="標楷體" w:eastAsia="標楷體" w:hAnsi="標楷體" w:cs="Adobe 明體 Std L"/>
          <w:bCs/>
          <w:kern w:val="0"/>
          <w:sz w:val="20"/>
          <w:szCs w:val="20"/>
        </w:rPr>
      </w:pPr>
      <w:r w:rsidRPr="009C3B94">
        <w:rPr>
          <w:rFonts w:ascii="標楷體" w:eastAsia="標楷體" w:hAnsi="標楷體" w:cs="Adobe 明體 Std L" w:hint="eastAsia"/>
          <w:bCs/>
          <w:kern w:val="0"/>
          <w:sz w:val="20"/>
          <w:szCs w:val="20"/>
        </w:rPr>
        <w:t>※備註：</w:t>
      </w:r>
    </w:p>
    <w:p w:rsidR="00263846" w:rsidRPr="009C3B94" w:rsidRDefault="00263846" w:rsidP="00263846">
      <w:pPr>
        <w:pStyle w:val="a3"/>
        <w:widowControl w:val="0"/>
        <w:numPr>
          <w:ilvl w:val="0"/>
          <w:numId w:val="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sz w:val="20"/>
          <w:szCs w:val="20"/>
        </w:rPr>
      </w:pPr>
      <w:r w:rsidRPr="009C3B94">
        <w:rPr>
          <w:rFonts w:ascii="標楷體" w:eastAsia="標楷體" w:hAnsi="標楷體" w:cs="Adobe 明體 Std L" w:hint="eastAsia"/>
          <w:bCs/>
          <w:sz w:val="20"/>
          <w:szCs w:val="20"/>
        </w:rPr>
        <w:t>審查評分基準請參閱附件。</w:t>
      </w:r>
    </w:p>
    <w:p w:rsidR="00263846" w:rsidRPr="009C3B94" w:rsidRDefault="00263846" w:rsidP="00263846">
      <w:pPr>
        <w:pStyle w:val="a3"/>
        <w:widowControl w:val="0"/>
        <w:numPr>
          <w:ilvl w:val="0"/>
          <w:numId w:val="5"/>
        </w:numPr>
        <w:adjustRightInd w:val="0"/>
        <w:snapToGrid w:val="0"/>
        <w:spacing w:line="0" w:lineRule="atLeast"/>
        <w:ind w:leftChars="0" w:left="476" w:hanging="447"/>
        <w:rPr>
          <w:rFonts w:ascii="標楷體" w:eastAsia="標楷體" w:hAnsi="標楷體" w:cs="Times New Roman"/>
          <w:sz w:val="20"/>
          <w:szCs w:val="20"/>
        </w:rPr>
      </w:pPr>
      <w:r w:rsidRPr="009C3B94">
        <w:rPr>
          <w:rFonts w:ascii="標楷體" w:eastAsia="標楷體" w:hAnsi="標楷體" w:cs="Times New Roman" w:hint="eastAsia"/>
          <w:sz w:val="20"/>
          <w:szCs w:val="20"/>
        </w:rPr>
        <w:t>總評得分為代表成果、參考成果以及相關成就或貢獻等三大項目得分之加總。總評得分達及格分數以上者為外審「通過」；反之為外審「不通過」。</w:t>
      </w:r>
    </w:p>
    <w:p w:rsidR="00263846" w:rsidRPr="009C3B94" w:rsidRDefault="00263846" w:rsidP="00263846">
      <w:pPr>
        <w:pStyle w:val="a3"/>
        <w:widowControl w:val="0"/>
        <w:numPr>
          <w:ilvl w:val="0"/>
          <w:numId w:val="5"/>
        </w:numPr>
        <w:adjustRightInd w:val="0"/>
        <w:snapToGrid w:val="0"/>
        <w:spacing w:line="0" w:lineRule="atLeast"/>
        <w:ind w:leftChars="0" w:left="476" w:hanging="447"/>
        <w:rPr>
          <w:rFonts w:ascii="標楷體" w:eastAsia="標楷體" w:hAnsi="標楷體" w:cs="Times New Roman"/>
          <w:sz w:val="20"/>
          <w:szCs w:val="20"/>
        </w:rPr>
      </w:pPr>
      <w:r w:rsidRPr="009C3B94">
        <w:rPr>
          <w:rFonts w:ascii="標楷體" w:eastAsia="標楷體" w:hAnsi="標楷體" w:cs="Times New Roman" w:hint="eastAsia"/>
          <w:sz w:val="20"/>
          <w:szCs w:val="20"/>
        </w:rPr>
        <w:t>除了三大評分項目及總評得分外，評審委員須提供評審意見；評審意見另以乙表表述。</w:t>
      </w:r>
    </w:p>
    <w:p w:rsidR="00E23482" w:rsidRPr="00263846" w:rsidRDefault="00E23482" w:rsidP="00A62719"/>
    <w:sectPr w:rsidR="00E23482" w:rsidRPr="00263846" w:rsidSect="006F0E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6B" w:rsidRDefault="00EB416B" w:rsidP="0050637C">
      <w:r>
        <w:separator/>
      </w:r>
    </w:p>
  </w:endnote>
  <w:endnote w:type="continuationSeparator" w:id="0">
    <w:p w:rsidR="00EB416B" w:rsidRDefault="00EB416B" w:rsidP="0050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6B" w:rsidRDefault="00EB416B" w:rsidP="0050637C">
      <w:r>
        <w:separator/>
      </w:r>
    </w:p>
  </w:footnote>
  <w:footnote w:type="continuationSeparator" w:id="0">
    <w:p w:rsidR="00EB416B" w:rsidRDefault="00EB416B" w:rsidP="0050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21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">
    <w:nsid w:val="2B1216C0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>
      <w:start w:val="1"/>
      <w:numFmt w:val="ideographTraditional"/>
      <w:lvlText w:val="%2、"/>
      <w:lvlJc w:val="left"/>
      <w:pPr>
        <w:ind w:left="989" w:hanging="480"/>
      </w:pPr>
    </w:lvl>
    <w:lvl w:ilvl="2" w:tplc="0409001B">
      <w:start w:val="1"/>
      <w:numFmt w:val="lowerRoman"/>
      <w:lvlText w:val="%3."/>
      <w:lvlJc w:val="right"/>
      <w:pPr>
        <w:ind w:left="1469" w:hanging="480"/>
      </w:pPr>
    </w:lvl>
    <w:lvl w:ilvl="3" w:tplc="0409000F">
      <w:start w:val="1"/>
      <w:numFmt w:val="decimal"/>
      <w:lvlText w:val="%4."/>
      <w:lvlJc w:val="left"/>
      <w:pPr>
        <w:ind w:left="1949" w:hanging="480"/>
      </w:pPr>
    </w:lvl>
    <w:lvl w:ilvl="4" w:tplc="04090019">
      <w:start w:val="1"/>
      <w:numFmt w:val="ideographTraditional"/>
      <w:lvlText w:val="%5、"/>
      <w:lvlJc w:val="left"/>
      <w:pPr>
        <w:ind w:left="2429" w:hanging="480"/>
      </w:pPr>
    </w:lvl>
    <w:lvl w:ilvl="5" w:tplc="0409001B">
      <w:start w:val="1"/>
      <w:numFmt w:val="lowerRoman"/>
      <w:lvlText w:val="%6."/>
      <w:lvlJc w:val="right"/>
      <w:pPr>
        <w:ind w:left="2909" w:hanging="480"/>
      </w:pPr>
    </w:lvl>
    <w:lvl w:ilvl="6" w:tplc="0409000F">
      <w:start w:val="1"/>
      <w:numFmt w:val="decimal"/>
      <w:lvlText w:val="%7."/>
      <w:lvlJc w:val="left"/>
      <w:pPr>
        <w:ind w:left="3389" w:hanging="480"/>
      </w:pPr>
    </w:lvl>
    <w:lvl w:ilvl="7" w:tplc="04090019">
      <w:start w:val="1"/>
      <w:numFmt w:val="ideographTraditional"/>
      <w:lvlText w:val="%8、"/>
      <w:lvlJc w:val="left"/>
      <w:pPr>
        <w:ind w:left="3869" w:hanging="480"/>
      </w:pPr>
    </w:lvl>
    <w:lvl w:ilvl="8" w:tplc="0409001B">
      <w:start w:val="1"/>
      <w:numFmt w:val="lowerRoman"/>
      <w:lvlText w:val="%9."/>
      <w:lvlJc w:val="right"/>
      <w:pPr>
        <w:ind w:left="4349" w:hanging="480"/>
      </w:pPr>
    </w:lvl>
  </w:abstractNum>
  <w:abstractNum w:abstractNumId="2">
    <w:nsid w:val="351648BD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">
    <w:nsid w:val="58F61F82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4">
    <w:nsid w:val="62686A5F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EB2"/>
    <w:rsid w:val="00100948"/>
    <w:rsid w:val="001C36C6"/>
    <w:rsid w:val="00263846"/>
    <w:rsid w:val="0050637C"/>
    <w:rsid w:val="00603A3E"/>
    <w:rsid w:val="006D19DB"/>
    <w:rsid w:val="006F0EB2"/>
    <w:rsid w:val="00A62719"/>
    <w:rsid w:val="00DC3B4F"/>
    <w:rsid w:val="00E23482"/>
    <w:rsid w:val="00E40256"/>
    <w:rsid w:val="00E578FC"/>
    <w:rsid w:val="00E76E37"/>
    <w:rsid w:val="00E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0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3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陳睿毅</dc:creator>
  <cp:lastModifiedBy>詹淑媛</cp:lastModifiedBy>
  <cp:revision>5</cp:revision>
  <dcterms:created xsi:type="dcterms:W3CDTF">2016-09-27T03:56:00Z</dcterms:created>
  <dcterms:modified xsi:type="dcterms:W3CDTF">2017-01-14T02:32:00Z</dcterms:modified>
</cp:coreProperties>
</file>